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0E94">
        <w:rPr>
          <w:rFonts w:ascii="Times New Roman" w:hAnsi="Times New Roman" w:cs="Times New Roman"/>
          <w:sz w:val="28"/>
          <w:szCs w:val="28"/>
        </w:rPr>
        <w:t xml:space="preserve">Утверждена </w:t>
      </w:r>
    </w:p>
    <w:p w:rsidR="003A0E94" w:rsidRP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>Законом Ивановской области</w:t>
      </w:r>
    </w:p>
    <w:p w:rsidR="003A0E94" w:rsidRP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 xml:space="preserve"> от 09.01.2007 № 1-ОЗ «О комиссиях </w:t>
      </w:r>
    </w:p>
    <w:p w:rsidR="003A0E94" w:rsidRP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 xml:space="preserve">по делам несовершеннолетних и </w:t>
      </w:r>
    </w:p>
    <w:p w:rsid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>защите их прав в Ивановской области»</w:t>
      </w:r>
    </w:p>
    <w:p w:rsidR="003A0E94" w:rsidRP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A0E94" w:rsidRPr="003A0E94" w:rsidRDefault="003A0E94" w:rsidP="003A0E94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0E94">
        <w:rPr>
          <w:rFonts w:ascii="Times New Roman" w:hAnsi="Times New Roman" w:cs="Times New Roman"/>
          <w:b/>
          <w:sz w:val="28"/>
          <w:szCs w:val="28"/>
        </w:rPr>
        <w:t>Методика расчета объема субвенций, предоставляемых из областного бюджета бюджетам муниципальных районов и городских округов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</w:t>
      </w:r>
    </w:p>
    <w:p w:rsidR="003A0E94" w:rsidRPr="003A0E94" w:rsidRDefault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0E94" w:rsidRPr="003A0E94" w:rsidRDefault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>Объем субвенций бюджетам муниципальных районов и городских округов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 определяется по следующей формуле:</w:t>
      </w:r>
    </w:p>
    <w:p w:rsidR="003A0E94" w:rsidRPr="003A0E94" w:rsidRDefault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0E94" w:rsidRPr="003A0E94" w:rsidRDefault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94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Нi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x В + </w:t>
      </w: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МЗi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>, где</w:t>
      </w:r>
    </w:p>
    <w:p w:rsidR="003A0E94" w:rsidRPr="003A0E94" w:rsidRDefault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0E94" w:rsidRDefault="003A0E94" w:rsidP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94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i-</w:t>
      </w: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прав;</w:t>
      </w:r>
    </w:p>
    <w:p w:rsidR="003A0E94" w:rsidRDefault="003A0E94" w:rsidP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Нi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- расходы по фонду оплаты труда штатных работников, обеспечивающих деятельность муниципальной комиссии (муниципальных комиссий) по делам несовершеннолетних и защите их прав, по i-</w:t>
      </w: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области;</w:t>
      </w:r>
    </w:p>
    <w:p w:rsidR="003A0E94" w:rsidRDefault="003A0E94" w:rsidP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>В - коэффициент начислений по страховым взносам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 и страховым взносам по обязательному социальному страхованию от несчастных случаев на производстве и профессиональных заболеваний;</w:t>
      </w:r>
    </w:p>
    <w:p w:rsidR="003A0E94" w:rsidRDefault="003A0E94" w:rsidP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МЗi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- объем расходов на материальные затраты по i-</w:t>
      </w: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прав.</w:t>
      </w:r>
    </w:p>
    <w:p w:rsidR="003A0E94" w:rsidRPr="003A0E94" w:rsidRDefault="003A0E94" w:rsidP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>Расходы по фонду оплаты труда штатных работников, обеспечивающих деятельность муниципальной комиссии (муниципальных комиссий) по делам несовершеннолетних и защите их прав, по i-</w:t>
      </w: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определяются по следующей формуле:</w:t>
      </w:r>
    </w:p>
    <w:p w:rsidR="003A0E94" w:rsidRPr="003A0E94" w:rsidRDefault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0E94" w:rsidRPr="003A0E94" w:rsidRDefault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Нi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Нni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Кзп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>, где</w:t>
      </w:r>
    </w:p>
    <w:p w:rsidR="003A0E94" w:rsidRPr="003A0E94" w:rsidRDefault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0E94" w:rsidRDefault="003A0E94" w:rsidP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Нni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- расходы по фонду оплаты труда штатных работников, обеспечивающих деятельность муниципальной комиссии (муниципальных комиссий) по делам несовершеннолетних и защите их прав, по i-</w:t>
      </w: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по году, предшествующему планируемому (тыс. руб.), рассчитанные исходя из следующей предельной штатной численности работников, обеспечивающих деятельность муниципальной комиссии по делам несовершеннолетних и защите их прав:</w:t>
      </w:r>
    </w:p>
    <w:p w:rsidR="003A0E94" w:rsidRDefault="003A0E94" w:rsidP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>при численности несовершеннолетних в возрасте от 0 до 17 лет (включительно), проживающих на территории соответствующего муниципального района, городского округа Ивановской области на 1 января года, предшествующего планируемому, по данным территориального органа Федеральной службы государственной статистики по Ивановской области:</w:t>
      </w:r>
    </w:p>
    <w:p w:rsidR="003A0E94" w:rsidRDefault="003A0E94" w:rsidP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>до 6000 чел. - 1 штатная единица;</w:t>
      </w:r>
    </w:p>
    <w:p w:rsidR="003A0E94" w:rsidRDefault="003A0E94" w:rsidP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>свыше 6000 чел. - 2 штатные единицы;</w:t>
      </w:r>
    </w:p>
    <w:p w:rsidR="003A0E94" w:rsidRDefault="003A0E94" w:rsidP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>свыше 14000 чел. - 3 штатные единицы;</w:t>
      </w:r>
    </w:p>
    <w:p w:rsidR="003A0E94" w:rsidRDefault="003A0E94" w:rsidP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>свыше 60000 чел. - 10 штатных единиц;</w:t>
      </w:r>
    </w:p>
    <w:p w:rsidR="003A0E94" w:rsidRDefault="003A0E94" w:rsidP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Кзп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- коэффициент увеличения (индексации) должностных окладов штатных работников, обеспечивающих деятельность муниципальной комиссии (муниципальных комиссий) по делам несовершеннолетних и защите их прав, по i-</w:t>
      </w: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в размере, установленном законом Ивановской области об областном бюджете на соответствующий финансовый год и плановый период для увеличения (индексации) размеров окладов месячного денежного содержания государственных гражданских служащих Ивановской области по должностям государственной гражданской службы Ивановской области.</w:t>
      </w:r>
    </w:p>
    <w:p w:rsidR="003A0E94" w:rsidRPr="003A0E94" w:rsidRDefault="003A0E94" w:rsidP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>Расходы на материальные затраты по i-</w:t>
      </w: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 определяются по следующей формуле:</w:t>
      </w:r>
    </w:p>
    <w:p w:rsidR="003A0E94" w:rsidRPr="003A0E94" w:rsidRDefault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0E94" w:rsidRDefault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МЗi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A0E94">
        <w:rPr>
          <w:rFonts w:ascii="Times New Roman" w:hAnsi="Times New Roman" w:cs="Times New Roman"/>
          <w:sz w:val="28"/>
          <w:szCs w:val="28"/>
        </w:rPr>
        <w:t>Чнi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3A0E94">
        <w:rPr>
          <w:rFonts w:ascii="Times New Roman" w:hAnsi="Times New Roman" w:cs="Times New Roman"/>
          <w:sz w:val="28"/>
          <w:szCs w:val="28"/>
        </w:rPr>
        <w:t>Nс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Кt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>, где</w:t>
      </w:r>
    </w:p>
    <w:p w:rsidR="003A0E94" w:rsidRDefault="003A0E94" w:rsidP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94">
        <w:rPr>
          <w:rFonts w:ascii="Times New Roman" w:hAnsi="Times New Roman" w:cs="Times New Roman"/>
          <w:sz w:val="28"/>
          <w:szCs w:val="28"/>
        </w:rPr>
        <w:t>Чнi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- численность населения, проживающего на территории соответствующего муниципального района, городского округа Ивановской области на 1 января года, предшествующего планируемому, по данным территориального органа Федеральной службы государственной статистики по Ивановской области, тыс. чел.;</w:t>
      </w:r>
    </w:p>
    <w:p w:rsidR="003A0E94" w:rsidRDefault="003A0E94" w:rsidP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94">
        <w:rPr>
          <w:rFonts w:ascii="Times New Roman" w:hAnsi="Times New Roman" w:cs="Times New Roman"/>
          <w:sz w:val="28"/>
          <w:szCs w:val="28"/>
        </w:rPr>
        <w:t>Nс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- средний норматив материальных затрат в расчете на 1 тысячу населения - 3436,58 руб.;</w:t>
      </w:r>
    </w:p>
    <w:p w:rsidR="003A0E94" w:rsidRDefault="003A0E94" w:rsidP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Кt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- коэффициент индексации, применяемый при формировании областного бюджета на очередной финансовый год и плановый период, учитывающий прогнозируемый рост инфляции. Если указанный коэффициент не установлен, значение </w:t>
      </w:r>
      <w:proofErr w:type="spellStart"/>
      <w:r w:rsidRPr="003A0E94">
        <w:rPr>
          <w:rFonts w:ascii="Times New Roman" w:hAnsi="Times New Roman" w:cs="Times New Roman"/>
          <w:sz w:val="28"/>
          <w:szCs w:val="28"/>
        </w:rPr>
        <w:t>Кt</w:t>
      </w:r>
      <w:proofErr w:type="spellEnd"/>
      <w:r w:rsidRPr="003A0E94">
        <w:rPr>
          <w:rFonts w:ascii="Times New Roman" w:hAnsi="Times New Roman" w:cs="Times New Roman"/>
          <w:sz w:val="28"/>
          <w:szCs w:val="28"/>
        </w:rPr>
        <w:t xml:space="preserve"> принимается равным 1.</w:t>
      </w:r>
    </w:p>
    <w:sectPr w:rsidR="003A0E94" w:rsidSect="003A0E9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E94"/>
    <w:rsid w:val="000A7B8D"/>
    <w:rsid w:val="00346748"/>
    <w:rsid w:val="003A0E94"/>
    <w:rsid w:val="0063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545CBF-7667-47E6-BB9C-9CCDA1A8F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0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7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7B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Палладий</dc:creator>
  <cp:keywords/>
  <dc:description/>
  <cp:lastModifiedBy>Светлана В. Палладий</cp:lastModifiedBy>
  <cp:revision>2</cp:revision>
  <cp:lastPrinted>2019-09-14T06:32:00Z</cp:lastPrinted>
  <dcterms:created xsi:type="dcterms:W3CDTF">2019-09-14T06:32:00Z</dcterms:created>
  <dcterms:modified xsi:type="dcterms:W3CDTF">2019-09-14T06:32:00Z</dcterms:modified>
</cp:coreProperties>
</file>